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487" w:lineRule="atLeast"/>
        <w:ind w:left="66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信濃町土砂等による土地の埋立て、盛土及びたい積の規制に関する条例施行規則</w:t>
      </w:r>
    </w:p>
    <w:p>
      <w:pPr>
        <w:pStyle w:val="0"/>
        <w:autoSpaceDE w:val="0"/>
        <w:autoSpaceDN w:val="0"/>
        <w:adjustRightInd w:val="0"/>
        <w:spacing w:line="487" w:lineRule="atLeast"/>
        <w:ind w:firstLine="0"/>
        <w:jc w:val="right"/>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平成</w:t>
      </w:r>
      <w:r>
        <w:rPr>
          <w:rFonts w:hint="default" w:ascii="ＭＳ 明朝" w:hAnsi="ＭＳ 明朝" w:eastAsia="ＭＳ 明朝"/>
          <w:color w:val="auto"/>
          <w:spacing w:val="0"/>
          <w:sz w:val="24"/>
        </w:rPr>
        <w:t>10</w:t>
      </w:r>
      <w:r>
        <w:rPr>
          <w:rFonts w:hint="default" w:ascii="ＭＳ 明朝" w:hAnsi="ＭＳ 明朝" w:eastAsia="ＭＳ 明朝"/>
          <w:color w:val="auto"/>
          <w:spacing w:val="0"/>
          <w:sz w:val="24"/>
        </w:rPr>
        <w:t>年</w:t>
      </w:r>
      <w:r>
        <w:rPr>
          <w:rFonts w:hint="default" w:ascii="ＭＳ 明朝" w:hAnsi="ＭＳ 明朝" w:eastAsia="ＭＳ 明朝"/>
          <w:color w:val="auto"/>
          <w:spacing w:val="0"/>
          <w:sz w:val="24"/>
        </w:rPr>
        <w:t>12</w:t>
      </w:r>
      <w:r>
        <w:rPr>
          <w:rFonts w:hint="default" w:ascii="ＭＳ 明朝" w:hAnsi="ＭＳ 明朝" w:eastAsia="ＭＳ 明朝"/>
          <w:color w:val="auto"/>
          <w:spacing w:val="0"/>
          <w:sz w:val="24"/>
        </w:rPr>
        <w:t>月</w:t>
      </w:r>
      <w:r>
        <w:rPr>
          <w:rFonts w:hint="default" w:ascii="ＭＳ 明朝" w:hAnsi="ＭＳ 明朝" w:eastAsia="ＭＳ 明朝"/>
          <w:color w:val="auto"/>
          <w:spacing w:val="0"/>
          <w:sz w:val="24"/>
        </w:rPr>
        <w:t>28</w:t>
      </w:r>
      <w:r>
        <w:rPr>
          <w:rFonts w:hint="default" w:ascii="ＭＳ 明朝" w:hAnsi="ＭＳ 明朝" w:eastAsia="ＭＳ 明朝"/>
          <w:color w:val="auto"/>
          <w:spacing w:val="0"/>
          <w:sz w:val="24"/>
        </w:rPr>
        <w:t>日信濃町規則第</w:t>
      </w:r>
      <w:r>
        <w:rPr>
          <w:rFonts w:hint="default" w:ascii="ＭＳ 明朝" w:hAnsi="ＭＳ 明朝" w:eastAsia="ＭＳ 明朝"/>
          <w:color w:val="auto"/>
          <w:spacing w:val="0"/>
          <w:sz w:val="24"/>
        </w:rPr>
        <w:t>16</w:t>
      </w:r>
      <w:r>
        <w:rPr>
          <w:rFonts w:hint="default" w:ascii="ＭＳ 明朝" w:hAnsi="ＭＳ 明朝" w:eastAsia="ＭＳ 明朝"/>
          <w:color w:val="auto"/>
          <w:spacing w:val="0"/>
          <w:sz w:val="24"/>
        </w:rPr>
        <w:t>号</w:t>
      </w:r>
    </w:p>
    <w:p>
      <w:pPr>
        <w:pStyle w:val="0"/>
        <w:autoSpaceDE w:val="0"/>
        <w:autoSpaceDN w:val="0"/>
        <w:adjustRightInd w:val="0"/>
        <w:spacing w:line="487" w:lineRule="atLeast"/>
        <w:ind w:left="1760" w:firstLine="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改正</w:t>
      </w:r>
    </w:p>
    <w:p>
      <w:pPr>
        <w:pStyle w:val="0"/>
        <w:autoSpaceDE w:val="0"/>
        <w:autoSpaceDN w:val="0"/>
        <w:adjustRightInd w:val="0"/>
        <w:spacing w:line="487" w:lineRule="atLeast"/>
        <w:ind w:left="264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令和２年３月１日規則第３号</w:t>
      </w:r>
    </w:p>
    <w:p>
      <w:pPr>
        <w:pStyle w:val="0"/>
        <w:autoSpaceDE w:val="0"/>
        <w:autoSpaceDN w:val="0"/>
        <w:adjustRightInd w:val="0"/>
        <w:spacing w:line="487" w:lineRule="atLeast"/>
        <w:ind w:left="66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信濃町土砂等による土地の埋立て、盛土及びたい積の規制に関する条例施行規則</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（趣旨）</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第１条</w:t>
      </w:r>
      <w:r>
        <w:rPr>
          <w:rFonts w:hint="default" w:ascii="ＭＳ 明朝" w:hAnsi="ＭＳ 明朝" w:eastAsia="ＭＳ 明朝"/>
          <w:color w:val="auto"/>
          <w:spacing w:val="0"/>
          <w:sz w:val="24"/>
        </w:rPr>
        <w:t>　この規則は、信濃町土砂等による土地の埋立て、盛土及びたい積の規制に関する条例（平成</w:t>
      </w:r>
      <w:r>
        <w:rPr>
          <w:rFonts w:hint="default" w:ascii="ＭＳ 明朝" w:hAnsi="ＭＳ 明朝" w:eastAsia="ＭＳ 明朝"/>
          <w:color w:val="auto"/>
          <w:spacing w:val="0"/>
          <w:sz w:val="24"/>
        </w:rPr>
        <w:t>10</w:t>
      </w:r>
      <w:r>
        <w:rPr>
          <w:rFonts w:hint="default" w:ascii="ＭＳ 明朝" w:hAnsi="ＭＳ 明朝" w:eastAsia="ＭＳ 明朝"/>
          <w:color w:val="auto"/>
          <w:spacing w:val="0"/>
          <w:sz w:val="24"/>
        </w:rPr>
        <w:t>年信濃町条例第</w:t>
      </w:r>
      <w:r>
        <w:rPr>
          <w:rFonts w:hint="default" w:ascii="ＭＳ 明朝" w:hAnsi="ＭＳ 明朝" w:eastAsia="ＭＳ 明朝"/>
          <w:color w:val="auto"/>
          <w:spacing w:val="0"/>
          <w:sz w:val="24"/>
        </w:rPr>
        <w:t>24</w:t>
      </w:r>
      <w:r>
        <w:rPr>
          <w:rFonts w:hint="default" w:ascii="ＭＳ 明朝" w:hAnsi="ＭＳ 明朝" w:eastAsia="ＭＳ 明朝"/>
          <w:color w:val="auto"/>
          <w:spacing w:val="0"/>
          <w:sz w:val="24"/>
        </w:rPr>
        <w:t>号。以下「条例」という。）の施行に関し必要な事項を定めるものとする。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（許可申請）</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第２条</w:t>
      </w:r>
      <w:r>
        <w:rPr>
          <w:rFonts w:hint="default" w:ascii="ＭＳ 明朝" w:hAnsi="ＭＳ 明朝" w:eastAsia="ＭＳ 明朝"/>
          <w:color w:val="auto"/>
          <w:spacing w:val="0"/>
          <w:sz w:val="24"/>
        </w:rPr>
        <w:t>　条例第５条第２項に規定する申請書は、信濃町土砂等による土地の埋立て、盛土及びたい積行為事業許可申請書（様式第１号）とする。</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２　条例第５条第２項に規定する規則で定める事項は、土地所有者の住所及び氏名並びに事業の施行期間とする。</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３　条例第５条第２項の規定による申請書に添付する書類は、次に掲げるものとする。</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１</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事業区域位置図（事業区域の位置を示した縮尺１万分の１以上のもの）</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２</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事業区域現況図（事業区域及びその付近の状況を明らかにした平面図及び断面図で縮尺</w:t>
      </w:r>
      <w:r>
        <w:rPr>
          <w:rFonts w:hint="default" w:ascii="ＭＳ 明朝" w:hAnsi="ＭＳ 明朝" w:eastAsia="ＭＳ 明朝"/>
          <w:color w:val="auto"/>
          <w:spacing w:val="0"/>
          <w:sz w:val="24"/>
        </w:rPr>
        <w:t>1,000</w:t>
      </w:r>
      <w:r>
        <w:rPr>
          <w:rFonts w:hint="default" w:ascii="ＭＳ 明朝" w:hAnsi="ＭＳ 明朝" w:eastAsia="ＭＳ 明朝"/>
          <w:color w:val="auto"/>
          <w:spacing w:val="0"/>
          <w:sz w:val="24"/>
        </w:rPr>
        <w:t>分の１以上のもの）</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３</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事業区域実測図（縮尺</w:t>
      </w:r>
      <w:r>
        <w:rPr>
          <w:rFonts w:hint="default" w:ascii="ＭＳ 明朝" w:hAnsi="ＭＳ 明朝" w:eastAsia="ＭＳ 明朝"/>
          <w:color w:val="auto"/>
          <w:spacing w:val="0"/>
          <w:sz w:val="24"/>
        </w:rPr>
        <w:t>500</w:t>
      </w:r>
      <w:r>
        <w:rPr>
          <w:rFonts w:hint="default" w:ascii="ＭＳ 明朝" w:hAnsi="ＭＳ 明朝" w:eastAsia="ＭＳ 明朝"/>
          <w:color w:val="auto"/>
          <w:spacing w:val="0"/>
          <w:sz w:val="24"/>
        </w:rPr>
        <w:t>分の１以上のもの）</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４</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土地登記簿謄本及び公図の写し</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５</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土砂等の搬入経路図（土砂等の事業区域への搬入経路を示した縮尺１万分の１以上のもの）</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６</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計画平面図、計画断面図及び計画土留図（縮尺</w:t>
      </w:r>
      <w:r>
        <w:rPr>
          <w:rFonts w:hint="default" w:ascii="ＭＳ 明朝" w:hAnsi="ＭＳ 明朝" w:eastAsia="ＭＳ 明朝"/>
          <w:color w:val="auto"/>
          <w:spacing w:val="0"/>
          <w:sz w:val="24"/>
        </w:rPr>
        <w:t>500</w:t>
      </w:r>
      <w:r>
        <w:rPr>
          <w:rFonts w:hint="default" w:ascii="ＭＳ 明朝" w:hAnsi="ＭＳ 明朝" w:eastAsia="ＭＳ 明朝"/>
          <w:color w:val="auto"/>
          <w:spacing w:val="0"/>
          <w:sz w:val="24"/>
        </w:rPr>
        <w:t>分の１以上のもの）</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７</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雨水処理計画図（縮尺</w:t>
      </w:r>
      <w:r>
        <w:rPr>
          <w:rFonts w:hint="default" w:ascii="ＭＳ 明朝" w:hAnsi="ＭＳ 明朝" w:eastAsia="ＭＳ 明朝"/>
          <w:color w:val="auto"/>
          <w:spacing w:val="0"/>
          <w:sz w:val="24"/>
        </w:rPr>
        <w:t>500</w:t>
      </w:r>
      <w:r>
        <w:rPr>
          <w:rFonts w:hint="default" w:ascii="ＭＳ 明朝" w:hAnsi="ＭＳ 明朝" w:eastAsia="ＭＳ 明朝"/>
          <w:color w:val="auto"/>
          <w:spacing w:val="0"/>
          <w:sz w:val="24"/>
        </w:rPr>
        <w:t>分の１以上のもの）</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８</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土砂等発生処分フローシート</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９</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排出現場ごとの土砂等証明書</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(10)</w:t>
      </w:r>
      <w:r>
        <w:rPr>
          <w:rFonts w:hint="default" w:ascii="ＭＳ 明朝" w:hAnsi="ＭＳ 明朝" w:eastAsia="ＭＳ 明朝"/>
          <w:color w:val="auto"/>
          <w:spacing w:val="0"/>
          <w:sz w:val="24"/>
        </w:rPr>
        <w:t>　隣接地主等地権者及び区長（総代）の同意書</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(11)</w:t>
      </w:r>
      <w:r>
        <w:rPr>
          <w:rFonts w:hint="default" w:ascii="ＭＳ 明朝" w:hAnsi="ＭＳ 明朝" w:eastAsia="ＭＳ 明朝"/>
          <w:color w:val="auto"/>
          <w:spacing w:val="0"/>
          <w:sz w:val="24"/>
        </w:rPr>
        <w:t>　前各号に掲げるもののほか、町長が必要と認めるもの</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（施行基準）</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第３条</w:t>
      </w:r>
      <w:r>
        <w:rPr>
          <w:rFonts w:hint="default" w:ascii="ＭＳ 明朝" w:hAnsi="ＭＳ 明朝" w:eastAsia="ＭＳ 明朝"/>
          <w:color w:val="auto"/>
          <w:spacing w:val="0"/>
          <w:sz w:val="24"/>
        </w:rPr>
        <w:t>　条例第５条第３項に規定する施行基準は、別表のとおりとする。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（変更許可の申請）</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第４条</w:t>
      </w:r>
      <w:r>
        <w:rPr>
          <w:rFonts w:hint="default" w:ascii="ＭＳ 明朝" w:hAnsi="ＭＳ 明朝" w:eastAsia="ＭＳ 明朝"/>
          <w:color w:val="auto"/>
          <w:spacing w:val="0"/>
          <w:sz w:val="24"/>
        </w:rPr>
        <w:t>　条例第６条第２項で準用する変更の許可申請書は、信濃町土砂等による土地の埋立て、盛土及びたい積事業変更許可申請書（様式第２号）とし、当該変更に係る第２条第３項各号に規定する書類を添えて、町長に提出するものとす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（許可又は不許可の通知）</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第５条</w:t>
      </w:r>
      <w:r>
        <w:rPr>
          <w:rFonts w:hint="default" w:ascii="ＭＳ 明朝" w:hAnsi="ＭＳ 明朝" w:eastAsia="ＭＳ 明朝"/>
          <w:color w:val="auto"/>
          <w:spacing w:val="0"/>
          <w:sz w:val="24"/>
        </w:rPr>
        <w:t>　町長は、条例第５条第１項に規定する許可の申請があったときは、許可又は不許可の処分をし、信濃町土砂等による土地の埋立て、盛土及びたい積事業許可（不許可）書（様式第３号）をもって当該申請者に通知するものとする。</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２　町長は、条例第６条第１項に規定する変更の許可の申請があったときは、許可又は不許可の処分をし、信濃町土砂等による土地の埋立て、盛土及びたい積事業変更許可（不許可）書（様式第４号）をもって当該申請者に通知するものとす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（事業完了の届出）</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第６条</w:t>
      </w:r>
      <w:r>
        <w:rPr>
          <w:rFonts w:hint="default" w:ascii="ＭＳ 明朝" w:hAnsi="ＭＳ 明朝" w:eastAsia="ＭＳ 明朝"/>
          <w:color w:val="auto"/>
          <w:spacing w:val="0"/>
          <w:sz w:val="24"/>
        </w:rPr>
        <w:t>　条例第７条に規定する事業の完了の届出は、事業完了後</w:t>
      </w:r>
      <w:r>
        <w:rPr>
          <w:rFonts w:hint="default" w:ascii="ＭＳ 明朝" w:hAnsi="ＭＳ 明朝" w:eastAsia="ＭＳ 明朝"/>
          <w:color w:val="auto"/>
          <w:spacing w:val="0"/>
          <w:sz w:val="24"/>
        </w:rPr>
        <w:t>14</w:t>
      </w:r>
      <w:r>
        <w:rPr>
          <w:rFonts w:hint="default" w:ascii="ＭＳ 明朝" w:hAnsi="ＭＳ 明朝" w:eastAsia="ＭＳ 明朝"/>
          <w:color w:val="auto"/>
          <w:spacing w:val="0"/>
          <w:sz w:val="24"/>
        </w:rPr>
        <w:t>日以内に事業完了届（様式第５号）により行うものとする。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（命令の様式）</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第７条</w:t>
      </w:r>
      <w:r>
        <w:rPr>
          <w:rFonts w:hint="default" w:ascii="ＭＳ 明朝" w:hAnsi="ＭＳ 明朝" w:eastAsia="ＭＳ 明朝"/>
          <w:color w:val="auto"/>
          <w:spacing w:val="0"/>
          <w:sz w:val="24"/>
        </w:rPr>
        <w:t>　条例第８条に規定する監督処分は、事業許可取消書（様式第６号）、事業停止命令書（様式第７号）、改善命令書（様式第８号）、及び原状回復命令書（様式第９号）等によりそれぞれ行うものとする。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（報告の手続）</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第８条</w:t>
      </w:r>
      <w:r>
        <w:rPr>
          <w:rFonts w:hint="default" w:ascii="ＭＳ 明朝" w:hAnsi="ＭＳ 明朝" w:eastAsia="ＭＳ 明朝"/>
          <w:color w:val="auto"/>
          <w:spacing w:val="0"/>
          <w:sz w:val="24"/>
        </w:rPr>
        <w:t>　条例第</w:t>
      </w:r>
      <w:r>
        <w:rPr>
          <w:rFonts w:hint="default" w:ascii="ＭＳ 明朝" w:hAnsi="ＭＳ 明朝" w:eastAsia="ＭＳ 明朝"/>
          <w:color w:val="auto"/>
          <w:spacing w:val="0"/>
          <w:sz w:val="24"/>
        </w:rPr>
        <w:t>10</w:t>
      </w:r>
      <w:r>
        <w:rPr>
          <w:rFonts w:hint="default" w:ascii="ＭＳ 明朝" w:hAnsi="ＭＳ 明朝" w:eastAsia="ＭＳ 明朝"/>
          <w:color w:val="auto"/>
          <w:spacing w:val="0"/>
          <w:sz w:val="24"/>
        </w:rPr>
        <w:t>条に規定する事業の状況についての報告は、文書により行うものとする。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（身分証明書）</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第９条</w:t>
      </w:r>
      <w:r>
        <w:rPr>
          <w:rFonts w:hint="default" w:ascii="ＭＳ 明朝" w:hAnsi="ＭＳ 明朝" w:eastAsia="ＭＳ 明朝"/>
          <w:color w:val="auto"/>
          <w:spacing w:val="0"/>
          <w:sz w:val="24"/>
        </w:rPr>
        <w:t>　条例第</w:t>
      </w:r>
      <w:r>
        <w:rPr>
          <w:rFonts w:hint="default" w:ascii="ＭＳ 明朝" w:hAnsi="ＭＳ 明朝" w:eastAsia="ＭＳ 明朝"/>
          <w:color w:val="auto"/>
          <w:spacing w:val="0"/>
          <w:sz w:val="24"/>
        </w:rPr>
        <w:t>11</w:t>
      </w:r>
      <w:r>
        <w:rPr>
          <w:rFonts w:hint="default" w:ascii="ＭＳ 明朝" w:hAnsi="ＭＳ 明朝" w:eastAsia="ＭＳ 明朝"/>
          <w:color w:val="auto"/>
          <w:spacing w:val="0"/>
          <w:sz w:val="24"/>
        </w:rPr>
        <w:t>条第２項に規定する身分を示す証明書は、身分証明書（様式第</w:t>
      </w:r>
      <w:r>
        <w:rPr>
          <w:rFonts w:hint="default" w:ascii="ＭＳ 明朝" w:hAnsi="ＭＳ 明朝" w:eastAsia="ＭＳ 明朝"/>
          <w:color w:val="auto"/>
          <w:spacing w:val="0"/>
          <w:sz w:val="24"/>
        </w:rPr>
        <w:t>10</w:t>
      </w:r>
      <w:r>
        <w:rPr>
          <w:rFonts w:hint="default" w:ascii="ＭＳ 明朝" w:hAnsi="ＭＳ 明朝" w:eastAsia="ＭＳ 明朝"/>
          <w:color w:val="auto"/>
          <w:spacing w:val="0"/>
          <w:sz w:val="24"/>
        </w:rPr>
        <w:t>号）とする。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（標識）</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第</w:t>
      </w:r>
      <w:r>
        <w:rPr>
          <w:rFonts w:hint="default" w:ascii="ＭＳ ゴシック" w:hAnsi="ＭＳ ゴシック" w:eastAsia="ＭＳ 明朝"/>
          <w:color w:val="auto"/>
          <w:spacing w:val="0"/>
          <w:sz w:val="24"/>
        </w:rPr>
        <w:t>10</w:t>
      </w:r>
      <w:r>
        <w:rPr>
          <w:rFonts w:hint="default" w:ascii="ＭＳ ゴシック" w:hAnsi="ＭＳ ゴシック" w:eastAsia="ＭＳ 明朝"/>
          <w:color w:val="auto"/>
          <w:spacing w:val="0"/>
          <w:sz w:val="24"/>
        </w:rPr>
        <w:t>条</w:t>
      </w:r>
      <w:r>
        <w:rPr>
          <w:rFonts w:hint="default" w:ascii="ＭＳ 明朝" w:hAnsi="ＭＳ 明朝" w:eastAsia="ＭＳ 明朝"/>
          <w:color w:val="auto"/>
          <w:spacing w:val="0"/>
          <w:sz w:val="24"/>
        </w:rPr>
        <w:t>　条例第</w:t>
      </w:r>
      <w:r>
        <w:rPr>
          <w:rFonts w:hint="default" w:ascii="ＭＳ 明朝" w:hAnsi="ＭＳ 明朝" w:eastAsia="ＭＳ 明朝"/>
          <w:color w:val="auto"/>
          <w:spacing w:val="0"/>
          <w:sz w:val="24"/>
        </w:rPr>
        <w:t>12</w:t>
      </w:r>
      <w:r>
        <w:rPr>
          <w:rFonts w:hint="default" w:ascii="ＭＳ 明朝" w:hAnsi="ＭＳ 明朝" w:eastAsia="ＭＳ 明朝"/>
          <w:color w:val="auto"/>
          <w:spacing w:val="0"/>
          <w:sz w:val="24"/>
        </w:rPr>
        <w:t>条で規定する規則で定める標識は、事業表示板（様式第</w:t>
      </w:r>
      <w:r>
        <w:rPr>
          <w:rFonts w:hint="default" w:ascii="ＭＳ 明朝" w:hAnsi="ＭＳ 明朝" w:eastAsia="ＭＳ 明朝"/>
          <w:color w:val="auto"/>
          <w:spacing w:val="0"/>
          <w:sz w:val="24"/>
        </w:rPr>
        <w:t>11</w:t>
      </w:r>
      <w:r>
        <w:rPr>
          <w:rFonts w:hint="default" w:ascii="ＭＳ 明朝" w:hAnsi="ＭＳ 明朝" w:eastAsia="ＭＳ 明朝"/>
          <w:color w:val="auto"/>
          <w:spacing w:val="0"/>
          <w:sz w:val="24"/>
        </w:rPr>
        <w:t>号）とする。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（補則）</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第</w:t>
      </w:r>
      <w:r>
        <w:rPr>
          <w:rFonts w:hint="default" w:ascii="ＭＳ ゴシック" w:hAnsi="ＭＳ ゴシック" w:eastAsia="ＭＳ 明朝"/>
          <w:color w:val="auto"/>
          <w:spacing w:val="0"/>
          <w:sz w:val="24"/>
        </w:rPr>
        <w:t>11</w:t>
      </w:r>
      <w:r>
        <w:rPr>
          <w:rFonts w:hint="default" w:ascii="ＭＳ ゴシック" w:hAnsi="ＭＳ ゴシック" w:eastAsia="ＭＳ 明朝"/>
          <w:color w:val="auto"/>
          <w:spacing w:val="0"/>
          <w:sz w:val="24"/>
        </w:rPr>
        <w:t>条</w:t>
      </w:r>
      <w:r>
        <w:rPr>
          <w:rFonts w:hint="default" w:ascii="ＭＳ 明朝" w:hAnsi="ＭＳ 明朝" w:eastAsia="ＭＳ 明朝"/>
          <w:color w:val="auto"/>
          <w:spacing w:val="0"/>
          <w:sz w:val="24"/>
        </w:rPr>
        <w:t>　この規則に定めるもののほか必要な事項は、町長が別に定める。</w:t>
      </w:r>
    </w:p>
    <w:p>
      <w:pPr>
        <w:pStyle w:val="0"/>
        <w:autoSpaceDE w:val="0"/>
        <w:autoSpaceDN w:val="0"/>
        <w:adjustRightInd w:val="0"/>
        <w:spacing w:line="487" w:lineRule="atLeast"/>
        <w:ind w:left="660" w:firstLine="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附　則</w:t>
      </w:r>
    </w:p>
    <w:p>
      <w:pPr>
        <w:pStyle w:val="0"/>
        <w:autoSpaceDE w:val="0"/>
        <w:autoSpaceDN w:val="0"/>
        <w:adjustRightInd w:val="0"/>
        <w:spacing w:line="487" w:lineRule="atLeast"/>
        <w:ind w:firstLine="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この規則は、平成</w:t>
      </w:r>
      <w:r>
        <w:rPr>
          <w:rFonts w:hint="default" w:ascii="ＭＳ 明朝" w:hAnsi="ＭＳ 明朝" w:eastAsia="ＭＳ 明朝"/>
          <w:color w:val="auto"/>
          <w:spacing w:val="0"/>
          <w:sz w:val="24"/>
        </w:rPr>
        <w:t>11</w:t>
      </w:r>
      <w:r>
        <w:rPr>
          <w:rFonts w:hint="default" w:ascii="ＭＳ 明朝" w:hAnsi="ＭＳ 明朝" w:eastAsia="ＭＳ 明朝"/>
          <w:color w:val="auto"/>
          <w:spacing w:val="0"/>
          <w:sz w:val="24"/>
        </w:rPr>
        <w:t>年１月１日から施行する。</w:t>
      </w:r>
    </w:p>
    <w:p>
      <w:pPr>
        <w:pStyle w:val="0"/>
        <w:autoSpaceDE w:val="0"/>
        <w:autoSpaceDN w:val="0"/>
        <w:adjustRightInd w:val="0"/>
        <w:spacing w:line="487" w:lineRule="atLeast"/>
        <w:ind w:left="1540" w:hanging="88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附　則</w:t>
      </w:r>
      <w:r>
        <w:rPr>
          <w:rFonts w:hint="default" w:ascii="ＭＳ 明朝" w:hAnsi="ＭＳ 明朝" w:eastAsia="ＭＳ 明朝"/>
          <w:color w:val="auto"/>
          <w:spacing w:val="0"/>
          <w:sz w:val="24"/>
        </w:rPr>
        <w:t>（令和２年３月１日規則第３号）</w:t>
      </w:r>
    </w:p>
    <w:p>
      <w:pPr>
        <w:pStyle w:val="0"/>
        <w:autoSpaceDE w:val="0"/>
        <w:autoSpaceDN w:val="0"/>
        <w:adjustRightInd w:val="0"/>
        <w:spacing w:line="487" w:lineRule="atLeast"/>
        <w:ind w:firstLine="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この規則は、公布の日から施行する。</w:t>
      </w:r>
    </w:p>
    <w:p>
      <w:pPr>
        <w:pStyle w:val="0"/>
        <w:keepNext w:val="1"/>
        <w:autoSpaceDE w:val="0"/>
        <w:autoSpaceDN w:val="0"/>
        <w:adjustRightInd w:val="0"/>
        <w:spacing w:line="487" w:lineRule="atLeast"/>
        <w:ind w:firstLine="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別表</w:t>
      </w:r>
      <w:r>
        <w:rPr>
          <w:rFonts w:hint="default" w:ascii="ＭＳ 明朝" w:hAnsi="ＭＳ 明朝" w:eastAsia="ＭＳ 明朝"/>
          <w:color w:val="auto"/>
          <w:spacing w:val="0"/>
          <w:sz w:val="24"/>
        </w:rPr>
        <w:t>（第３条関係）</w:t>
      </w:r>
    </w:p>
    <w:p>
      <w:pPr>
        <w:pStyle w:val="0"/>
        <w:keepNext w:val="1"/>
        <w:autoSpaceDE w:val="0"/>
        <w:autoSpaceDN w:val="0"/>
        <w:adjustRightInd w:val="0"/>
        <w:spacing w:line="487" w:lineRule="atLeast"/>
        <w:ind w:firstLine="0"/>
        <w:jc w:val="center"/>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施行基準</w:t>
      </w:r>
    </w:p>
    <w:p>
      <w:pPr>
        <w:pStyle w:val="0"/>
        <w:keepNext w:val="1"/>
        <w:autoSpaceDE w:val="0"/>
        <w:autoSpaceDN w:val="0"/>
        <w:adjustRightInd w:val="0"/>
        <w:spacing w:line="487" w:lineRule="atLeast"/>
        <w:ind w:firstLine="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第１　共通基準</w:t>
      </w:r>
    </w:p>
    <w:p>
      <w:pPr>
        <w:pStyle w:val="0"/>
        <w:keepNext w:val="1"/>
        <w:autoSpaceDE w:val="0"/>
        <w:autoSpaceDN w:val="0"/>
        <w:adjustRightInd w:val="0"/>
        <w:spacing w:line="487" w:lineRule="atLeast"/>
        <w:ind w:left="66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１　周辺対策</w:t>
      </w:r>
    </w:p>
    <w:p>
      <w:pPr>
        <w:pStyle w:val="0"/>
        <w:keepNext w:val="1"/>
        <w:autoSpaceDE w:val="0"/>
        <w:autoSpaceDN w:val="0"/>
        <w:adjustRightInd w:val="0"/>
        <w:spacing w:line="487" w:lineRule="atLeast"/>
        <w:ind w:left="660" w:firstLine="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事業の施行に当たっては、粉じん、騒音、振動及び土砂等の流出等の防止対策を講じ、周辺の生活環境を損なわないようにすること。</w:t>
      </w:r>
    </w:p>
    <w:p>
      <w:pPr>
        <w:pStyle w:val="0"/>
        <w:keepNext w:val="1"/>
        <w:autoSpaceDE w:val="0"/>
        <w:autoSpaceDN w:val="0"/>
        <w:adjustRightInd w:val="0"/>
        <w:spacing w:line="487" w:lineRule="atLeast"/>
        <w:ind w:left="66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２　囲い等</w:t>
      </w:r>
    </w:p>
    <w:p>
      <w:pPr>
        <w:pStyle w:val="0"/>
        <w:keepNext w:val="1"/>
        <w:autoSpaceDE w:val="0"/>
        <w:autoSpaceDN w:val="0"/>
        <w:adjustRightInd w:val="0"/>
        <w:spacing w:line="487" w:lineRule="atLeast"/>
        <w:ind w:left="88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１</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事業区域の周囲には、みだりに人が立ち入るのを防止することのできる囲いが設けられていること。</w:t>
      </w:r>
    </w:p>
    <w:p>
      <w:pPr>
        <w:pStyle w:val="0"/>
        <w:keepNext w:val="1"/>
        <w:autoSpaceDE w:val="0"/>
        <w:autoSpaceDN w:val="0"/>
        <w:adjustRightInd w:val="0"/>
        <w:spacing w:line="487" w:lineRule="atLeast"/>
        <w:ind w:left="88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２</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囲いは、原則として事業区域の全周囲に設けられていること。</w:t>
      </w:r>
    </w:p>
    <w:p>
      <w:pPr>
        <w:pStyle w:val="0"/>
        <w:keepNext w:val="1"/>
        <w:autoSpaceDE w:val="0"/>
        <w:autoSpaceDN w:val="0"/>
        <w:adjustRightInd w:val="0"/>
        <w:spacing w:line="487" w:lineRule="atLeast"/>
        <w:ind w:left="88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３</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囲いの構造等は、原則として次の表の基準と同等又はそれ以上の耐久性を有するものとし、風圧等により容易に転倒又は破壊されないものとすること。</w:t>
      </w:r>
    </w:p>
    <w:tbl>
      <w:tblPr>
        <w:tblStyle w:val="11"/>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865"/>
        <w:gridCol w:w="2595"/>
        <w:gridCol w:w="5839"/>
      </w:tblGrid>
      <w:tr>
        <w:trPr/>
        <w:tc>
          <w:tcPr>
            <w:tcW w:w="86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FFFFFF"/>
            <w:vAlign w:val="top"/>
          </w:tcPr>
          <w:p>
            <w:pPr>
              <w:pStyle w:val="0"/>
              <w:autoSpaceDE w:val="0"/>
              <w:autoSpaceDN w:val="0"/>
              <w:adjustRightInd w:val="0"/>
              <w:spacing w:line="487" w:lineRule="atLeast"/>
              <w:ind w:firstLine="0"/>
              <w:jc w:val="center"/>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１</w:t>
            </w:r>
          </w:p>
        </w:tc>
        <w:tc>
          <w:tcPr>
            <w:tcW w:w="259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FFFFFF"/>
            <w:vAlign w:val="top"/>
          </w:tcPr>
          <w:p>
            <w:pPr>
              <w:pStyle w:val="0"/>
              <w:autoSpaceDE w:val="0"/>
              <w:autoSpaceDN w:val="0"/>
              <w:adjustRightInd w:val="0"/>
              <w:spacing w:line="487" w:lineRule="atLeast"/>
              <w:ind w:firstLine="0"/>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鉄線の規格</w:t>
            </w:r>
          </w:p>
        </w:tc>
        <w:tc>
          <w:tcPr>
            <w:tcW w:w="58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FFFFFF"/>
            <w:vAlign w:val="top"/>
          </w:tcPr>
          <w:p>
            <w:pPr>
              <w:pStyle w:val="0"/>
              <w:autoSpaceDE w:val="0"/>
              <w:autoSpaceDN w:val="0"/>
              <w:adjustRightInd w:val="0"/>
              <w:spacing w:line="487" w:lineRule="atLeast"/>
              <w:ind w:firstLine="0"/>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鉄線</w:t>
            </w:r>
            <w:r>
              <w:rPr>
                <w:rFonts w:hint="default" w:ascii="ＭＳ 明朝" w:hAnsi="ＭＳ 明朝" w:eastAsia="ＭＳ 明朝"/>
                <w:color w:val="auto"/>
                <w:spacing w:val="0"/>
                <w:sz w:val="24"/>
              </w:rPr>
              <w:t>♯12</w:t>
            </w:r>
            <w:r>
              <w:rPr>
                <w:rFonts w:hint="default" w:ascii="ＭＳ 明朝" w:hAnsi="ＭＳ 明朝" w:eastAsia="ＭＳ 明朝"/>
                <w:color w:val="auto"/>
                <w:spacing w:val="0"/>
                <w:sz w:val="24"/>
              </w:rPr>
              <w:t>　径</w:t>
            </w:r>
            <w:r>
              <w:rPr>
                <w:rFonts w:hint="default" w:ascii="ＭＳ 明朝" w:hAnsi="ＭＳ 明朝" w:eastAsia="ＭＳ 明朝"/>
                <w:color w:val="auto"/>
                <w:spacing w:val="0"/>
                <w:sz w:val="24"/>
              </w:rPr>
              <w:t>2.6</w:t>
            </w:r>
            <w:r>
              <w:rPr>
                <w:rFonts w:hint="default" w:ascii="ＭＳ 明朝" w:hAnsi="ＭＳ 明朝" w:eastAsia="ＭＳ 明朝"/>
                <w:color w:val="auto"/>
                <w:spacing w:val="0"/>
                <w:sz w:val="24"/>
              </w:rPr>
              <w:t>ミリメートル以上</w:t>
            </w:r>
          </w:p>
        </w:tc>
      </w:tr>
      <w:tr>
        <w:trPr/>
        <w:tc>
          <w:tcPr>
            <w:tcW w:w="86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FFFFFF"/>
            <w:vAlign w:val="top"/>
          </w:tcPr>
          <w:p>
            <w:pPr>
              <w:pStyle w:val="0"/>
              <w:autoSpaceDE w:val="0"/>
              <w:autoSpaceDN w:val="0"/>
              <w:adjustRightInd w:val="0"/>
              <w:spacing w:line="487" w:lineRule="atLeast"/>
              <w:ind w:firstLine="0"/>
              <w:jc w:val="center"/>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２</w:t>
            </w:r>
          </w:p>
        </w:tc>
        <w:tc>
          <w:tcPr>
            <w:tcW w:w="259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FFFFFF"/>
            <w:vAlign w:val="top"/>
          </w:tcPr>
          <w:p>
            <w:pPr>
              <w:pStyle w:val="0"/>
              <w:autoSpaceDE w:val="0"/>
              <w:autoSpaceDN w:val="0"/>
              <w:adjustRightInd w:val="0"/>
              <w:spacing w:line="487" w:lineRule="atLeast"/>
              <w:ind w:firstLine="0"/>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鉄線の間隔</w:t>
            </w:r>
          </w:p>
        </w:tc>
        <w:tc>
          <w:tcPr>
            <w:tcW w:w="58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FFFFFF"/>
            <w:vAlign w:val="top"/>
          </w:tcPr>
          <w:p>
            <w:pPr>
              <w:pStyle w:val="0"/>
              <w:autoSpaceDE w:val="0"/>
              <w:autoSpaceDN w:val="0"/>
              <w:adjustRightInd w:val="0"/>
              <w:spacing w:line="487" w:lineRule="atLeast"/>
              <w:ind w:firstLine="0"/>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30</w:t>
            </w:r>
            <w:r>
              <w:rPr>
                <w:rFonts w:hint="default" w:ascii="ＭＳ 明朝" w:hAnsi="ＭＳ 明朝" w:eastAsia="ＭＳ 明朝"/>
                <w:color w:val="auto"/>
                <w:spacing w:val="0"/>
                <w:sz w:val="24"/>
              </w:rPr>
              <w:t>センチメートル以内とし、たすき掛けとする。</w:t>
            </w:r>
          </w:p>
        </w:tc>
      </w:tr>
      <w:tr>
        <w:trPr/>
        <w:tc>
          <w:tcPr>
            <w:tcW w:w="86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FFFFFF"/>
            <w:vAlign w:val="top"/>
          </w:tcPr>
          <w:p>
            <w:pPr>
              <w:pStyle w:val="0"/>
              <w:autoSpaceDE w:val="0"/>
              <w:autoSpaceDN w:val="0"/>
              <w:adjustRightInd w:val="0"/>
              <w:spacing w:line="487" w:lineRule="atLeast"/>
              <w:ind w:firstLine="0"/>
              <w:jc w:val="center"/>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３</w:t>
            </w:r>
          </w:p>
        </w:tc>
        <w:tc>
          <w:tcPr>
            <w:tcW w:w="259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FFFFFF"/>
            <w:vAlign w:val="top"/>
          </w:tcPr>
          <w:p>
            <w:pPr>
              <w:pStyle w:val="0"/>
              <w:autoSpaceDE w:val="0"/>
              <w:autoSpaceDN w:val="0"/>
              <w:adjustRightInd w:val="0"/>
              <w:spacing w:line="487" w:lineRule="atLeast"/>
              <w:ind w:firstLine="0"/>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柵の高さ</w:t>
            </w:r>
          </w:p>
        </w:tc>
        <w:tc>
          <w:tcPr>
            <w:tcW w:w="58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FFFFFF"/>
            <w:vAlign w:val="top"/>
          </w:tcPr>
          <w:p>
            <w:pPr>
              <w:pStyle w:val="0"/>
              <w:autoSpaceDE w:val="0"/>
              <w:autoSpaceDN w:val="0"/>
              <w:adjustRightInd w:val="0"/>
              <w:spacing w:line="487" w:lineRule="atLeast"/>
              <w:ind w:firstLine="0"/>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120</w:t>
            </w:r>
            <w:r>
              <w:rPr>
                <w:rFonts w:hint="default" w:ascii="ＭＳ 明朝" w:hAnsi="ＭＳ 明朝" w:eastAsia="ＭＳ 明朝"/>
                <w:color w:val="auto"/>
                <w:spacing w:val="0"/>
                <w:sz w:val="24"/>
              </w:rPr>
              <w:t>センチメートル以上</w:t>
            </w:r>
          </w:p>
        </w:tc>
      </w:tr>
      <w:tr>
        <w:trPr/>
        <w:tc>
          <w:tcPr>
            <w:tcW w:w="86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FFFFFF"/>
            <w:vAlign w:val="top"/>
          </w:tcPr>
          <w:p>
            <w:pPr>
              <w:pStyle w:val="0"/>
              <w:autoSpaceDE w:val="0"/>
              <w:autoSpaceDN w:val="0"/>
              <w:adjustRightInd w:val="0"/>
              <w:spacing w:line="487" w:lineRule="atLeast"/>
              <w:ind w:firstLine="0"/>
              <w:jc w:val="center"/>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４</w:t>
            </w:r>
          </w:p>
        </w:tc>
        <w:tc>
          <w:tcPr>
            <w:tcW w:w="259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FFFFFF"/>
            <w:vAlign w:val="top"/>
          </w:tcPr>
          <w:p>
            <w:pPr>
              <w:pStyle w:val="0"/>
              <w:autoSpaceDE w:val="0"/>
              <w:autoSpaceDN w:val="0"/>
              <w:adjustRightInd w:val="0"/>
              <w:spacing w:line="487" w:lineRule="atLeast"/>
              <w:ind w:firstLine="0"/>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杭の直径</w:t>
            </w:r>
          </w:p>
        </w:tc>
        <w:tc>
          <w:tcPr>
            <w:tcW w:w="58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FFFFFF"/>
            <w:vAlign w:val="top"/>
          </w:tcPr>
          <w:p>
            <w:pPr>
              <w:pStyle w:val="0"/>
              <w:autoSpaceDE w:val="0"/>
              <w:autoSpaceDN w:val="0"/>
              <w:adjustRightInd w:val="0"/>
              <w:spacing w:line="487" w:lineRule="atLeast"/>
              <w:ind w:firstLine="0"/>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末口６センチメートル以上</w:t>
            </w:r>
          </w:p>
        </w:tc>
      </w:tr>
      <w:tr>
        <w:trPr/>
        <w:tc>
          <w:tcPr>
            <w:tcW w:w="86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FFFFFF"/>
            <w:vAlign w:val="top"/>
          </w:tcPr>
          <w:p>
            <w:pPr>
              <w:pStyle w:val="0"/>
              <w:autoSpaceDE w:val="0"/>
              <w:autoSpaceDN w:val="0"/>
              <w:adjustRightInd w:val="0"/>
              <w:spacing w:line="487" w:lineRule="atLeast"/>
              <w:ind w:firstLine="0"/>
              <w:jc w:val="center"/>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５</w:t>
            </w:r>
          </w:p>
        </w:tc>
        <w:tc>
          <w:tcPr>
            <w:tcW w:w="2595" w:type="dxa"/>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FFFFFF"/>
            <w:vAlign w:val="top"/>
          </w:tcPr>
          <w:p>
            <w:pPr>
              <w:pStyle w:val="0"/>
              <w:autoSpaceDE w:val="0"/>
              <w:autoSpaceDN w:val="0"/>
              <w:adjustRightInd w:val="0"/>
              <w:spacing w:line="487" w:lineRule="atLeast"/>
              <w:ind w:firstLine="0"/>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杭の間隔</w:t>
            </w:r>
          </w:p>
        </w:tc>
        <w:tc>
          <w:tcPr>
            <w:tcW w:w="5839" w:type="dxa"/>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FFFFFF"/>
            <w:vAlign w:val="top"/>
          </w:tcPr>
          <w:p>
            <w:pPr>
              <w:pStyle w:val="0"/>
              <w:autoSpaceDE w:val="0"/>
              <w:autoSpaceDN w:val="0"/>
              <w:adjustRightInd w:val="0"/>
              <w:spacing w:line="487" w:lineRule="atLeast"/>
              <w:ind w:firstLine="0"/>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180</w:t>
            </w:r>
            <w:r>
              <w:rPr>
                <w:rFonts w:hint="default" w:ascii="ＭＳ 明朝" w:hAnsi="ＭＳ 明朝" w:eastAsia="ＭＳ 明朝"/>
                <w:color w:val="auto"/>
                <w:spacing w:val="0"/>
                <w:sz w:val="24"/>
              </w:rPr>
              <w:t>センチメートル以内</w:t>
            </w:r>
          </w:p>
        </w:tc>
      </w:tr>
    </w:tbl>
    <w:p>
      <w:pPr>
        <w:pStyle w:val="0"/>
        <w:autoSpaceDE w:val="0"/>
        <w:autoSpaceDN w:val="0"/>
        <w:adjustRightInd w:val="0"/>
        <w:spacing w:line="487" w:lineRule="atLeast"/>
        <w:ind w:left="88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４</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出入口は、原則として１箇所とし、施錠できる構造とすること。</w:t>
      </w:r>
    </w:p>
    <w:p>
      <w:pPr>
        <w:pStyle w:val="0"/>
        <w:autoSpaceDE w:val="0"/>
        <w:autoSpaceDN w:val="0"/>
        <w:adjustRightInd w:val="0"/>
        <w:spacing w:line="487" w:lineRule="atLeast"/>
        <w:ind w:left="66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３　地滑り及び地盤沈下防止</w:t>
      </w:r>
    </w:p>
    <w:p>
      <w:pPr>
        <w:pStyle w:val="0"/>
        <w:autoSpaceDE w:val="0"/>
        <w:autoSpaceDN w:val="0"/>
        <w:adjustRightInd w:val="0"/>
        <w:spacing w:line="487" w:lineRule="atLeast"/>
        <w:ind w:left="660" w:firstLine="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地盤の滑り又は事業区域内の沈下のおそれのある場合においては、現地調査、地質調査等により適正な措置を講じられていること。</w:t>
      </w:r>
    </w:p>
    <w:p>
      <w:pPr>
        <w:pStyle w:val="0"/>
        <w:autoSpaceDE w:val="0"/>
        <w:autoSpaceDN w:val="0"/>
        <w:adjustRightInd w:val="0"/>
        <w:spacing w:line="487" w:lineRule="atLeast"/>
        <w:ind w:left="66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４　保安距離</w:t>
      </w:r>
    </w:p>
    <w:p>
      <w:pPr>
        <w:pStyle w:val="0"/>
        <w:autoSpaceDE w:val="0"/>
        <w:autoSpaceDN w:val="0"/>
        <w:adjustRightInd w:val="0"/>
        <w:spacing w:line="487" w:lineRule="atLeast"/>
        <w:ind w:left="660" w:firstLine="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事業区域と隣接地との距離は、災害時に備え、十分な保安距離を保つこと。ただし、たい積については、隣地境界より</w:t>
      </w:r>
      <w:r>
        <w:rPr>
          <w:rFonts w:hint="default" w:ascii="ＭＳ 明朝" w:hAnsi="ＭＳ 明朝" w:eastAsia="ＭＳ 明朝"/>
          <w:color w:val="auto"/>
          <w:spacing w:val="0"/>
          <w:sz w:val="24"/>
        </w:rPr>
        <w:t>180</w:t>
      </w:r>
      <w:r>
        <w:rPr>
          <w:rFonts w:hint="default" w:ascii="ＭＳ 明朝" w:hAnsi="ＭＳ 明朝" w:eastAsia="ＭＳ 明朝"/>
          <w:color w:val="auto"/>
          <w:spacing w:val="0"/>
          <w:sz w:val="24"/>
        </w:rPr>
        <w:t>センチメートル以上の保安距離をとること。</w:t>
      </w:r>
    </w:p>
    <w:p>
      <w:pPr>
        <w:pStyle w:val="0"/>
        <w:autoSpaceDE w:val="0"/>
        <w:autoSpaceDN w:val="0"/>
        <w:adjustRightInd w:val="0"/>
        <w:spacing w:line="487" w:lineRule="atLeast"/>
        <w:ind w:left="66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５　雨水等の処理</w:t>
      </w:r>
    </w:p>
    <w:p>
      <w:pPr>
        <w:pStyle w:val="0"/>
        <w:autoSpaceDE w:val="0"/>
        <w:autoSpaceDN w:val="0"/>
        <w:adjustRightInd w:val="0"/>
        <w:spacing w:line="487" w:lineRule="atLeast"/>
        <w:ind w:left="660" w:firstLine="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雨水その他の地表水については、適正な処理が講じられていること。</w:t>
      </w:r>
    </w:p>
    <w:p>
      <w:pPr>
        <w:pStyle w:val="0"/>
        <w:autoSpaceDE w:val="0"/>
        <w:autoSpaceDN w:val="0"/>
        <w:adjustRightInd w:val="0"/>
        <w:spacing w:line="487" w:lineRule="atLeast"/>
        <w:ind w:left="66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６　防災等</w:t>
      </w:r>
    </w:p>
    <w:p>
      <w:pPr>
        <w:pStyle w:val="0"/>
        <w:autoSpaceDE w:val="0"/>
        <w:autoSpaceDN w:val="0"/>
        <w:adjustRightInd w:val="0"/>
        <w:spacing w:line="487" w:lineRule="atLeast"/>
        <w:ind w:left="660" w:firstLine="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事業施行者は、現場責任者を工事就業中配置させ、災害事故及び被害防止に万全を期すこと。</w:t>
      </w:r>
    </w:p>
    <w:p>
      <w:pPr>
        <w:pStyle w:val="0"/>
        <w:autoSpaceDE w:val="0"/>
        <w:autoSpaceDN w:val="0"/>
        <w:adjustRightInd w:val="0"/>
        <w:spacing w:line="487" w:lineRule="atLeast"/>
        <w:ind w:left="66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７　車輌運行上の措置</w:t>
      </w:r>
    </w:p>
    <w:p>
      <w:pPr>
        <w:pStyle w:val="0"/>
        <w:autoSpaceDE w:val="0"/>
        <w:autoSpaceDN w:val="0"/>
        <w:adjustRightInd w:val="0"/>
        <w:spacing w:line="487" w:lineRule="atLeast"/>
        <w:ind w:left="88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１</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事業区域の周辺における道路その他の公共施設の維持利用等に支障が無いよう必要な措置を講じること。</w:t>
      </w:r>
    </w:p>
    <w:p>
      <w:pPr>
        <w:pStyle w:val="0"/>
        <w:autoSpaceDE w:val="0"/>
        <w:autoSpaceDN w:val="0"/>
        <w:adjustRightInd w:val="0"/>
        <w:spacing w:line="487" w:lineRule="atLeast"/>
        <w:ind w:left="88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２</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土砂等搬入経路が通学路の場合は、登下校時間帯の通行禁止等危険防止のために必要な措置を講じること。</w:t>
      </w:r>
    </w:p>
    <w:p>
      <w:pPr>
        <w:pStyle w:val="0"/>
        <w:autoSpaceDE w:val="0"/>
        <w:autoSpaceDN w:val="0"/>
        <w:adjustRightInd w:val="0"/>
        <w:spacing w:line="487" w:lineRule="atLeast"/>
        <w:ind w:left="66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８　作業時間等</w:t>
      </w:r>
    </w:p>
    <w:p>
      <w:pPr>
        <w:pStyle w:val="0"/>
        <w:autoSpaceDE w:val="0"/>
        <w:autoSpaceDN w:val="0"/>
        <w:adjustRightInd w:val="0"/>
        <w:spacing w:line="487" w:lineRule="atLeast"/>
        <w:ind w:left="88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１</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夜間の作業（原則として、午後５時から翌日午前８時まで）は行わないこと。</w:t>
      </w:r>
    </w:p>
    <w:p>
      <w:pPr>
        <w:pStyle w:val="0"/>
        <w:autoSpaceDE w:val="0"/>
        <w:autoSpaceDN w:val="0"/>
        <w:adjustRightInd w:val="0"/>
        <w:spacing w:line="487" w:lineRule="atLeast"/>
        <w:ind w:left="88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２</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日曜日、祝祭日及び年末年始は、作業を行わないこと。</w:t>
      </w:r>
    </w:p>
    <w:p>
      <w:pPr>
        <w:pStyle w:val="0"/>
        <w:autoSpaceDE w:val="0"/>
        <w:autoSpaceDN w:val="0"/>
        <w:adjustRightInd w:val="0"/>
        <w:spacing w:line="487" w:lineRule="atLeast"/>
        <w:ind w:firstLine="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第２　個別基準</w:t>
      </w:r>
    </w:p>
    <w:p>
      <w:pPr>
        <w:pStyle w:val="0"/>
        <w:autoSpaceDE w:val="0"/>
        <w:autoSpaceDN w:val="0"/>
        <w:adjustRightInd w:val="0"/>
        <w:spacing w:line="487" w:lineRule="atLeast"/>
        <w:ind w:left="66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１　埋立て及び盛土</w:t>
      </w:r>
    </w:p>
    <w:p>
      <w:pPr>
        <w:pStyle w:val="0"/>
        <w:autoSpaceDE w:val="0"/>
        <w:autoSpaceDN w:val="0"/>
        <w:adjustRightInd w:val="0"/>
        <w:spacing w:line="487" w:lineRule="atLeast"/>
        <w:ind w:left="88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１</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隣地境界との段差は、</w:t>
      </w:r>
      <w:r>
        <w:rPr>
          <w:rFonts w:hint="default" w:ascii="ＭＳ 明朝" w:hAnsi="ＭＳ 明朝" w:eastAsia="ＭＳ 明朝"/>
          <w:color w:val="auto"/>
          <w:spacing w:val="0"/>
          <w:sz w:val="24"/>
        </w:rPr>
        <w:t>50</w:t>
      </w:r>
      <w:r>
        <w:rPr>
          <w:rFonts w:hint="default" w:ascii="ＭＳ 明朝" w:hAnsi="ＭＳ 明朝" w:eastAsia="ＭＳ 明朝"/>
          <w:color w:val="auto"/>
          <w:spacing w:val="0"/>
          <w:sz w:val="24"/>
        </w:rPr>
        <w:t>センチメートル以内を原則とすること。ただし、現況上又は土地利用上やむを得ず</w:t>
      </w:r>
      <w:r>
        <w:rPr>
          <w:rFonts w:hint="default" w:ascii="ＭＳ 明朝" w:hAnsi="ＭＳ 明朝" w:eastAsia="ＭＳ 明朝"/>
          <w:color w:val="auto"/>
          <w:spacing w:val="0"/>
          <w:sz w:val="24"/>
        </w:rPr>
        <w:t>50</w:t>
      </w:r>
      <w:r>
        <w:rPr>
          <w:rFonts w:hint="default" w:ascii="ＭＳ 明朝" w:hAnsi="ＭＳ 明朝" w:eastAsia="ＭＳ 明朝"/>
          <w:color w:val="auto"/>
          <w:spacing w:val="0"/>
          <w:sz w:val="24"/>
        </w:rPr>
        <w:t>センチメートルを超える場合は、土留等措置を講じ、安全を確保すること。</w:t>
      </w:r>
      <w:bookmarkStart w:id="0" w:name="_GoBack"/>
      <w:bookmarkEnd w:id="0"/>
    </w:p>
    <w:p>
      <w:pPr>
        <w:pStyle w:val="0"/>
        <w:autoSpaceDE w:val="0"/>
        <w:autoSpaceDN w:val="0"/>
        <w:adjustRightInd w:val="0"/>
        <w:spacing w:line="487" w:lineRule="atLeast"/>
        <w:ind w:left="88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２</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盛土勾配は、</w:t>
      </w:r>
      <w:r>
        <w:rPr>
          <w:rFonts w:hint="default" w:ascii="ＭＳ 明朝" w:hAnsi="ＭＳ 明朝" w:eastAsia="ＭＳ 明朝"/>
          <w:color w:val="auto"/>
          <w:spacing w:val="0"/>
          <w:sz w:val="24"/>
        </w:rPr>
        <w:t>30</w:t>
      </w:r>
      <w:r>
        <w:rPr>
          <w:rFonts w:hint="default" w:ascii="ＭＳ 明朝" w:hAnsi="ＭＳ 明朝" w:eastAsia="ＭＳ 明朝"/>
          <w:color w:val="auto"/>
          <w:spacing w:val="0"/>
          <w:sz w:val="24"/>
        </w:rPr>
        <w:t>度以下を原則とし、土砂等が崩壊しないようにすること。</w:t>
      </w:r>
    </w:p>
    <w:p>
      <w:pPr>
        <w:pStyle w:val="0"/>
        <w:autoSpaceDE w:val="0"/>
        <w:autoSpaceDN w:val="0"/>
        <w:adjustRightInd w:val="0"/>
        <w:spacing w:line="487" w:lineRule="atLeast"/>
        <w:ind w:left="88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３</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盛土の高さは、現況地盤の水平面から</w:t>
      </w:r>
      <w:r>
        <w:rPr>
          <w:rFonts w:hint="default" w:ascii="ＭＳ 明朝" w:hAnsi="ＭＳ 明朝" w:eastAsia="ＭＳ 明朝"/>
          <w:color w:val="auto"/>
          <w:spacing w:val="0"/>
          <w:sz w:val="24"/>
        </w:rPr>
        <w:t>250</w:t>
      </w:r>
      <w:r>
        <w:rPr>
          <w:rFonts w:hint="default" w:ascii="ＭＳ 明朝" w:hAnsi="ＭＳ 明朝" w:eastAsia="ＭＳ 明朝"/>
          <w:color w:val="auto"/>
          <w:spacing w:val="0"/>
          <w:sz w:val="24"/>
        </w:rPr>
        <w:t>センチメートル以内を原則とすること。ただし、事業区域又は事業区域に隣接する土地が傾斜地又はがけ面で、土砂等の高さが</w:t>
      </w:r>
      <w:r>
        <w:rPr>
          <w:rFonts w:hint="default" w:ascii="ＭＳ 明朝" w:hAnsi="ＭＳ 明朝" w:eastAsia="ＭＳ 明朝"/>
          <w:color w:val="auto"/>
          <w:spacing w:val="0"/>
          <w:sz w:val="24"/>
        </w:rPr>
        <w:t>250</w:t>
      </w:r>
      <w:r>
        <w:rPr>
          <w:rFonts w:hint="default" w:ascii="ＭＳ 明朝" w:hAnsi="ＭＳ 明朝" w:eastAsia="ＭＳ 明朝"/>
          <w:color w:val="auto"/>
          <w:spacing w:val="0"/>
          <w:sz w:val="24"/>
        </w:rPr>
        <w:t>センチメートルを超える場合は、事前に町と協議のうえ安全対策を講じるものとすること。</w:t>
      </w:r>
    </w:p>
    <w:p>
      <w:pPr>
        <w:pStyle w:val="0"/>
        <w:autoSpaceDE w:val="0"/>
        <w:autoSpaceDN w:val="0"/>
        <w:adjustRightInd w:val="0"/>
        <w:spacing w:line="487" w:lineRule="atLeast"/>
        <w:ind w:left="88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４</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施行については、直高</w:t>
      </w:r>
      <w:r>
        <w:rPr>
          <w:rFonts w:hint="default" w:ascii="ＭＳ 明朝" w:hAnsi="ＭＳ 明朝" w:eastAsia="ＭＳ 明朝"/>
          <w:color w:val="auto"/>
          <w:spacing w:val="0"/>
          <w:sz w:val="24"/>
        </w:rPr>
        <w:t>30</w:t>
      </w:r>
      <w:r>
        <w:rPr>
          <w:rFonts w:hint="default" w:ascii="ＭＳ 明朝" w:hAnsi="ＭＳ 明朝" w:eastAsia="ＭＳ 明朝"/>
          <w:color w:val="auto"/>
          <w:spacing w:val="0"/>
          <w:sz w:val="24"/>
        </w:rPr>
        <w:t>センチメートルごとに十分な締固めをすること。</w:t>
      </w:r>
    </w:p>
    <w:p>
      <w:pPr>
        <w:pStyle w:val="0"/>
        <w:autoSpaceDE w:val="0"/>
        <w:autoSpaceDN w:val="0"/>
        <w:adjustRightInd w:val="0"/>
        <w:spacing w:line="487" w:lineRule="atLeast"/>
        <w:ind w:left="88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５</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必要に応じ、法面の崩壊防止工又は保護工を施すこと。</w:t>
      </w:r>
    </w:p>
    <w:p>
      <w:pPr>
        <w:pStyle w:val="0"/>
        <w:autoSpaceDE w:val="0"/>
        <w:autoSpaceDN w:val="0"/>
        <w:adjustRightInd w:val="0"/>
        <w:spacing w:line="487" w:lineRule="atLeast"/>
        <w:ind w:left="66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２　たい積</w:t>
      </w:r>
    </w:p>
    <w:p>
      <w:pPr>
        <w:pStyle w:val="0"/>
        <w:autoSpaceDE w:val="0"/>
        <w:autoSpaceDN w:val="0"/>
        <w:adjustRightInd w:val="0"/>
        <w:spacing w:line="487" w:lineRule="atLeast"/>
        <w:ind w:left="88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１</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たい積の高さは、</w:t>
      </w:r>
      <w:r>
        <w:rPr>
          <w:rFonts w:hint="default" w:ascii="ＭＳ 明朝" w:hAnsi="ＭＳ 明朝" w:eastAsia="ＭＳ 明朝"/>
          <w:color w:val="auto"/>
          <w:spacing w:val="0"/>
          <w:sz w:val="24"/>
        </w:rPr>
        <w:t>250</w:t>
      </w:r>
      <w:r>
        <w:rPr>
          <w:rFonts w:hint="default" w:ascii="ＭＳ 明朝" w:hAnsi="ＭＳ 明朝" w:eastAsia="ＭＳ 明朝"/>
          <w:color w:val="auto"/>
          <w:spacing w:val="0"/>
          <w:sz w:val="24"/>
        </w:rPr>
        <w:t>センチメートル以内とすること。</w:t>
      </w:r>
    </w:p>
    <w:p>
      <w:pPr>
        <w:pStyle w:val="0"/>
        <w:autoSpaceDE w:val="0"/>
        <w:autoSpaceDN w:val="0"/>
        <w:adjustRightInd w:val="0"/>
        <w:spacing w:line="487" w:lineRule="atLeast"/>
        <w:ind w:left="88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２</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たい積期間は、搬入日より３箇月以内とする。</w:t>
      </w:r>
    </w:p>
    <w:p>
      <w:pPr>
        <w:pStyle w:val="0"/>
        <w:autoSpaceDE w:val="0"/>
        <w:autoSpaceDN w:val="0"/>
        <w:adjustRightInd w:val="0"/>
        <w:spacing w:line="487" w:lineRule="atLeast"/>
        <w:ind w:left="88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３</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勾配については、土砂等が崩壊しないようにすること。</w:t>
      </w:r>
    </w:p>
    <w:p>
      <w:pPr>
        <w:pStyle w:val="0"/>
        <w:autoSpaceDE w:val="0"/>
        <w:autoSpaceDN w:val="0"/>
        <w:adjustRightInd w:val="0"/>
        <w:spacing w:line="487" w:lineRule="atLeast"/>
        <w:ind w:left="66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３　その他の基準</w:t>
      </w:r>
    </w:p>
    <w:p>
      <w:pPr>
        <w:pStyle w:val="0"/>
        <w:autoSpaceDE w:val="0"/>
        <w:autoSpaceDN w:val="0"/>
        <w:adjustRightInd w:val="0"/>
        <w:spacing w:line="487" w:lineRule="atLeast"/>
        <w:ind w:left="660" w:firstLine="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4"/>
        </w:rPr>
        <w:t>事業を施行する場合は、この施行基準によるほか、関係法令を遵守すること。</w:t>
      </w:r>
    </w:p>
    <w:sectPr>
      <w:footerReference r:id="rId5" w:type="default"/>
      <w:pgSz w:w="11906" w:h="16838"/>
      <w:pgMar w:top="1100" w:right="1100" w:bottom="1100" w:left="1100"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jc w:val="center"/>
      <w:rPr>
        <w:rFonts w:hint="default" w:ascii="ＭＳ 明朝" w:hAnsi="ＭＳ 明朝" w:eastAsia="ＭＳ 明朝"/>
      </w:rPr>
    </w:pPr>
    <w:r>
      <w:rPr>
        <w:rFonts w:hint="eastAsia"/>
      </w:rPr>
      <w:fldChar w:fldCharType="begin"/>
    </w:r>
    <w:r>
      <w:rPr>
        <w:rFonts w:hint="eastAsia"/>
      </w:rPr>
      <w:instrText xml:space="preserve">PAGE  \* MERGEFORMAT </w:instrText>
    </w:r>
    <w:r>
      <w:rPr>
        <w:rFonts w:hint="eastAsia"/>
      </w:rPr>
      <w:fldChar w:fldCharType="separate"/>
    </w:r>
    <w:r>
      <w:rPr>
        <w:rFonts w:hint="eastAsia"/>
      </w:rPr>
      <w:t>4</w:t>
    </w:r>
    <w:r>
      <w:rPr>
        <w:rFonts w:hint="eastAsia"/>
      </w:rPr>
      <w:fldChar w:fldCharType="end"/>
    </w:r>
    <w:r>
      <w:rPr>
        <w:rFonts w:hint="default" w:ascii="ＭＳ 明朝" w:hAnsi="ＭＳ 明朝" w:eastAsia="ＭＳ 明朝"/>
        <w:sz w:val="24"/>
      </w:rPr>
      <w:t>/</w:t>
    </w:r>
    <w:r>
      <w:rPr>
        <w:rFonts w:hint="eastAsia"/>
      </w:rPr>
      <w:fldChar w:fldCharType="begin"/>
    </w:r>
    <w:r>
      <w:rPr>
        <w:rFonts w:hint="eastAsia"/>
      </w:rPr>
      <w:instrText xml:space="preserve">NUMPAGES \* MERGEFORMAT </w:instrText>
    </w:r>
    <w:r>
      <w:rPr>
        <w:rFonts w:hint="eastAsia"/>
      </w:rPr>
      <w:fldChar w:fldCharType="separate"/>
    </w:r>
    <w:r>
      <w:rPr>
        <w:rFonts w:hint="eastAsia"/>
      </w:rPr>
      <w:t>4</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36</Words>
  <Characters>2716</Characters>
  <Application>JUST Note</Application>
  <Lines>126</Lines>
  <Paragraphs>97</Paragraphs>
  <CharactersWithSpaces>2773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JWS17052</cp:lastModifiedBy>
  <dcterms:created xsi:type="dcterms:W3CDTF">2020-09-30T04:03:00Z</dcterms:created>
  <dcterms:modified xsi:type="dcterms:W3CDTF">2020-09-30T04:03:51Z</dcterms:modified>
  <cp:revision>1</cp:revision>
</cp:coreProperties>
</file>