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32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32"/>
        </w:rPr>
        <w:t>若者定住家賃補助制度についてのご案内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32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若者（ＵＩＪターンの方も含む）定住の促進をするために、「若者定住促進家賃補助制度」がございます。</w:t>
      </w:r>
    </w:p>
    <w:tbl>
      <w:tblPr>
        <w:tblStyle w:val="15"/>
        <w:tblpPr w:leftFromText="142" w:rightFromText="142" w:topFromText="0" w:bottomFromText="0" w:vertAnchor="text" w:horzAnchor="text" w:tblpX="102" w:tblpY="156"/>
        <w:tblW w:w="0" w:type="auto"/>
        <w:tblLayout w:type="fixed"/>
        <w:tblLook w:firstRow="1" w:lastRow="0" w:firstColumn="1" w:lastColumn="0" w:noHBand="0" w:noVBand="1" w:val="04A0"/>
      </w:tblPr>
      <w:tblGrid>
        <w:gridCol w:w="436"/>
        <w:gridCol w:w="8384"/>
      </w:tblGrid>
      <w:tr>
        <w:trPr>
          <w:trHeight w:val="442" w:hRule="atLeast"/>
        </w:trPr>
        <w:tc>
          <w:tcPr>
            <w:tcW w:w="43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☑</w:t>
            </w:r>
          </w:p>
        </w:tc>
        <w:tc>
          <w:tcPr>
            <w:tcW w:w="8384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要　件</w:t>
            </w:r>
          </w:p>
        </w:tc>
      </w:tr>
      <w:tr>
        <w:trPr>
          <w:trHeight w:val="530" w:hRule="atLeast"/>
        </w:trPr>
        <w:tc>
          <w:tcPr>
            <w:tcW w:w="436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8384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主たる所得者、または世帯主が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40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歳以下</w:t>
            </w:r>
            <w:r>
              <w:rPr>
                <w:rFonts w:hint="eastAsia" w:ascii="UD デジタル 教科書体 NP-R" w:hAnsi="UD デジタル 教科書体 NP-R" w:eastAsia="UD デジタル 教科書体 NP-R"/>
                <w:b w:val="0"/>
                <w:sz w:val="22"/>
              </w:rPr>
              <w:t>の方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ですか</w:t>
            </w:r>
          </w:p>
        </w:tc>
      </w:tr>
      <w:tr>
        <w:trPr>
          <w:trHeight w:val="530" w:hRule="atLeast"/>
        </w:trPr>
        <w:tc>
          <w:tcPr>
            <w:tcW w:w="436" w:type="dxa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8384" w:type="dxa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信濃町空き家バンクに登録されている住宅である（県営・町営住宅は対象外）</w:t>
            </w:r>
          </w:p>
        </w:tc>
      </w:tr>
      <w:tr>
        <w:trPr>
          <w:trHeight w:val="530" w:hRule="atLeast"/>
        </w:trPr>
        <w:tc>
          <w:tcPr>
            <w:tcW w:w="436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8384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  <w:u w:val="wave" w:color="auto"/>
              </w:rPr>
              <w:t>世帯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  <w:u w:val="wave" w:color="auto"/>
              </w:rPr>
              <w:t>の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  <w:u w:val="wave" w:color="auto"/>
              </w:rPr>
              <w:t>総所得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  <w:u w:val="wave" w:color="auto"/>
              </w:rPr>
              <w:t>が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  <w:u w:val="wave" w:color="auto"/>
              </w:rPr>
              <w:t>610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  <w:u w:val="wave" w:color="auto"/>
              </w:rPr>
              <w:t>万円以下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  <w:u w:val="wave" w:color="auto"/>
              </w:rPr>
              <w:t>ですか</w:t>
            </w:r>
          </w:p>
        </w:tc>
      </w:tr>
      <w:tr>
        <w:trPr>
          <w:trHeight w:val="530" w:hRule="atLeast"/>
        </w:trPr>
        <w:tc>
          <w:tcPr>
            <w:tcW w:w="436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8384" w:type="dxa"/>
            <w:vAlign w:val="center"/>
          </w:tcPr>
          <w:p>
            <w:pPr>
              <w:pStyle w:val="0"/>
              <w:spacing w:line="240" w:lineRule="exact"/>
              <w:ind w:leftChars="0" w:hanging="101" w:hangingChars="46"/>
              <w:jc w:val="both"/>
              <w:rPr>
                <w:rFonts w:hint="eastAsia" w:ascii="UD デジタル 教科書体 NP-R" w:hAnsi="UD デジタル 教科書体 NP-R" w:eastAsia="UD デジタル 教科書体 NP-R"/>
                <w:b w:val="0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b w:val="0"/>
                <w:sz w:val="22"/>
              </w:rPr>
              <w:t>１戸当たりの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専有延床面積が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30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㎡以上</w:t>
            </w:r>
            <w:r>
              <w:rPr>
                <w:rFonts w:hint="eastAsia" w:ascii="UD デジタル 教科書体 NP-R" w:hAnsi="UD デジタル 教科書体 NP-R" w:eastAsia="UD デジタル 教科書体 NP-R"/>
                <w:b w:val="0"/>
                <w:sz w:val="22"/>
              </w:rPr>
              <w:t>で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台所・便所・浴室</w:t>
            </w:r>
            <w:r>
              <w:rPr>
                <w:rFonts w:hint="eastAsia" w:ascii="UD デジタル 教科書体 NP-R" w:hAnsi="UD デジタル 教科書体 NP-R" w:eastAsia="UD デジタル 教科書体 NP-R"/>
                <w:b w:val="0"/>
                <w:sz w:val="22"/>
              </w:rPr>
              <w:t>が設置されていますか</w:t>
            </w:r>
          </w:p>
        </w:tc>
      </w:tr>
      <w:tr>
        <w:trPr>
          <w:trHeight w:val="530" w:hRule="atLeast"/>
        </w:trPr>
        <w:tc>
          <w:tcPr>
            <w:tcW w:w="436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83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月額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3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22"/>
              </w:rPr>
              <w:t>万円を超える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賃貸契約ですか（３万円を超える部分が交付対象となります）</w:t>
            </w:r>
          </w:p>
        </w:tc>
      </w:tr>
      <w:tr>
        <w:trPr>
          <w:trHeight w:val="4810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0" w:rightChars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・補助額の算出方法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月交付対象額＝月額契約家賃－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30,000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円－（公的制度による家賃補助又は勤務先から住宅手当）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</w:t>
            </w:r>
          </w:p>
          <w:p>
            <w:pPr>
              <w:pStyle w:val="0"/>
              <w:ind w:left="0" w:leftChars="0" w:right="0" w:rightChars="0" w:hanging="660" w:hangingChars="30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（例）月額家賃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60,000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円の賃貸住宅に入居中で、勤務先から住宅手当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9,000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円を支給されている単身世帯の方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60,000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円－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30,000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円－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9,000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円＝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  <w:u w:val="none" w:color="auto"/>
              </w:rPr>
              <w:t>21,000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  <w:u w:val="none" w:color="auto"/>
              </w:rPr>
              <w:t>円→（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  <w:u w:val="wave" w:color="auto"/>
              </w:rPr>
              <w:t>うち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  <w:u w:val="wave" w:color="auto"/>
              </w:rPr>
              <w:t>10,000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  <w:u w:val="wave" w:color="auto"/>
              </w:rPr>
              <w:t>円が交付額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  <w:u w:val="none" w:color="auto"/>
              </w:rPr>
              <w:t>）</w:t>
            </w:r>
          </w:p>
          <w:p>
            <w:pPr>
              <w:pStyle w:val="0"/>
              <w:ind w:left="0" w:leftChars="0" w:right="0" w:rightChars="0" w:firstLine="2310" w:firstLineChars="110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134620</wp:posOffset>
                      </wp:positionV>
                      <wp:extent cx="1263650" cy="1498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1263650" cy="149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4;mso-position-horizontal-relative:text;position:absolute;mso-wrap-distance-bottom:0pt;mso-wrap-distance-left:16pt;mso-wrap-distance-right:16pt;flip:y;" o:spid="_x0000_s1026" o:allowincell="t" o:allowoverlap="t" filled="f" stroked="t" strokecolor="#000000 [3200]" strokeweight="0.5pt" o:spt="20" from="9.0500000000000007pt,10.600000000000001pt" to="108.55000000000001pt,22.4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134620</wp:posOffset>
                      </wp:positionV>
                      <wp:extent cx="1263650" cy="13525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263650" cy="135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5;mso-position-horizontal-relative:text;position:absolute;mso-wrap-distance-bottom:0pt;mso-wrap-distance-left:16pt;mso-wrap-distance-right:16pt;" o:spid="_x0000_s1027" o:allowincell="t" o:allowoverlap="t" filled="f" stroked="t" strokecolor="#000000 [3200]" strokeweight="0.5pt" o:spt="20" from="204.60000000000002pt,10.600000000000001pt" to="304.10000000000002pt,21.2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177800</wp:posOffset>
                      </wp:positionV>
                      <wp:extent cx="1818640" cy="1004570"/>
                      <wp:effectExtent l="378460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818640" cy="1004570"/>
                              </a:xfrm>
                              <a:prstGeom prst="wedgeRectCallout">
                                <a:avLst>
                                  <a:gd name="adj1" fmla="val -70753"/>
                                  <a:gd name="adj2" fmla="val -1048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【交付限度額】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単身世帯：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10,000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月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同居世帯：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15,000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position-vertical-relative:text;z-index:7;mso-wrap-distance-left:16pt;width:143.19pt;height:79.09pt;mso-position-horizontal-relative:text;position:absolute;margin-left:314.95pt;margin-top:14pt;mso-wrap-distance-bottom:0pt;mso-wrap-distance-right:16pt;mso-wrap-distance-top:0pt;v-text-anchor:middle;" o:spid="_x0000_s1028" o:allowincell="t" o:allowoverlap="t" filled="t" fillcolor="#ffffff [3201]" stroked="t" strokecolor="#000000 [3200]" strokeweight="1pt" o:spt="61" type="#_x0000_t61" adj="-4483,853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【交付限度額】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単身世帯：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10,000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/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月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同居世帯：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15,000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/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家賃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60,000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円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107950</wp:posOffset>
                      </wp:positionV>
                      <wp:extent cx="3766820" cy="67564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766820" cy="6756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left="0" w:leftChars="0" w:firstLine="420" w:firstLineChars="20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30,000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円</w:t>
                                  </w:r>
                                </w:p>
                                <w:p>
                                  <w:pPr>
                                    <w:pStyle w:val="0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16pt;width:296.60000000000002pt;height:53.2pt;mso-position-horizontal-relative:text;position:absolute;margin-left:9.3000000000000007pt;margin-top:8.5pt;mso-wrap-distance-bottom:0pt;mso-wrap-distance-right:16pt;mso-wrap-distance-top:0pt;v-text-anchor:middle;" o:spid="_x0000_s1029" o:allowincell="t" o:allowoverlap="t" filled="t" fillcolor="#ffffff [3201]" stroked="t" strokecolor="#000000 [3200]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left="0" w:leftChars="0" w:firstLine="420" w:firstLineChars="2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30,000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円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107950</wp:posOffset>
                      </wp:positionV>
                      <wp:extent cx="1471295" cy="67564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471295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0D7F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21,000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円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補助金対象部分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6;mso-wrap-distance-left:16pt;width:115.85pt;height:53.2pt;mso-position-horizontal-relative:text;position:absolute;margin-left:189.9pt;margin-top:8.5pt;mso-wrap-distance-bottom:0pt;mso-wrap-distance-right:16pt;mso-wrap-distance-top:0pt;v-text-anchor:middle;" o:spid="_x0000_s1030" o:allowincell="t" o:allowoverlap="t" filled="t" fillcolor="#90d7f0" stroked="f" strokecolor="#000000 [3200]" strokeweight="0.25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21,000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円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補助金対象部分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107950</wp:posOffset>
                      </wp:positionV>
                      <wp:extent cx="814705" cy="67564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81470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9,000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円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住宅手当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3;mso-wrap-distance-left:16pt;width:64.150000000000006pt;height:53.2pt;mso-position-horizontal-relative:text;position:absolute;margin-left:126pt;margin-top:8.5pt;mso-wrap-distance-bottom:0pt;mso-wrap-distance-right:16pt;mso-wrap-distance-top:0pt;v-text-anchor:middle;" o:spid="_x0000_s1031" o:allowincell="t" o:allowoverlap="t" filled="t" fillcolor="#ffffff [3201]" stroked="t" strokecolor="#000000 [3200]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9,000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円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住宅手当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ind w:left="0" w:leftChars="0" w:right="0" w:rightChars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ind w:left="0" w:leftChars="0" w:right="0" w:rightChars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ind w:left="0" w:leftChars="0" w:right="0" w:rightChars="0" w:hanging="160" w:hangingChars="100"/>
              <w:jc w:val="both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</w:p>
          <w:p>
            <w:pPr>
              <w:pStyle w:val="0"/>
              <w:ind w:left="0" w:leftChars="0" w:right="0" w:rightChars="0" w:hanging="220" w:hangingChars="10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・補助金交付対象期間は賃貸住宅に入居した月から５年間</w:t>
            </w:r>
          </w:p>
          <w:p>
            <w:pPr>
              <w:pStyle w:val="0"/>
              <w:ind w:left="210" w:leftChars="100" w:right="0" w:rightChars="0" w:firstLine="0" w:firstLineChars="0"/>
              <w:jc w:val="both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（対象者が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41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歳に達した場合は、その日の属する月まで）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JWS23024</dc:creator>
  <cp:lastModifiedBy>JWS23024</cp:lastModifiedBy>
  <dcterms:created xsi:type="dcterms:W3CDTF">2025-05-01T06:05:00Z</dcterms:created>
  <dcterms:modified xsi:type="dcterms:W3CDTF">2025-05-01T06:05:00Z</dcterms:modified>
  <cp:revision>0</cp:revision>
</cp:coreProperties>
</file>